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B7" w:rsidRDefault="00B759B7" w:rsidP="00B759B7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</w:p>
    <w:p w:rsidR="00B759B7" w:rsidRDefault="00B759B7" w:rsidP="00B759B7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071501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«Народное художественное творчество»</w:t>
      </w:r>
    </w:p>
    <w:p w:rsidR="00B759B7" w:rsidRDefault="00B759B7" w:rsidP="00B759B7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Этнохудожественное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творчество»</w:t>
      </w:r>
    </w:p>
    <w:p w:rsidR="00B759B7" w:rsidRDefault="00B759B7" w:rsidP="00B759B7">
      <w:pPr>
        <w:pStyle w:val="aa"/>
        <w:numPr>
          <w:ilvl w:val="0"/>
          <w:numId w:val="1"/>
        </w:numPr>
        <w:tabs>
          <w:tab w:val="left" w:pos="851"/>
        </w:tabs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профессии: 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597"/>
        <w:gridCol w:w="3895"/>
      </w:tblGrid>
      <w:tr w:rsidR="00B759B7" w:rsidTr="00B759B7">
        <w:trPr>
          <w:cantSplit/>
          <w:trHeight w:val="308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база приема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квалификации углубленной подготовки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Нормативный срок освоения ОПОП СПО углубленной подготовки </w:t>
            </w:r>
            <w:r>
              <w:rPr>
                <w:rFonts w:ascii="Times New Roman" w:hAnsi="Times New Roman" w:cs="Times New Roman"/>
                <w:b/>
                <w:bCs/>
              </w:rPr>
              <w:t>при очной форме получения образования</w:t>
            </w:r>
          </w:p>
        </w:tc>
      </w:tr>
      <w:tr w:rsidR="00B759B7" w:rsidTr="00B759B7">
        <w:trPr>
          <w:cantSplit/>
          <w:trHeight w:val="1409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B7" w:rsidRDefault="00B759B7">
            <w:pPr>
              <w:pStyle w:val="3"/>
              <w:widowControl w:val="0"/>
              <w:ind w:left="0" w:firstLine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на базе основного общего образования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любительского творческого коллектива,</w:t>
            </w:r>
          </w:p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</w:rPr>
              <w:t>3 года 10 месяцев</w:t>
            </w:r>
            <w:r>
              <w:rPr>
                <w:rStyle w:val="ab"/>
                <w:bCs/>
              </w:rPr>
              <w:footnoteReference w:id="1"/>
            </w:r>
          </w:p>
          <w:p w:rsidR="00B759B7" w:rsidRDefault="00B759B7">
            <w:pPr>
              <w:pStyle w:val="a6"/>
              <w:widowControl w:val="0"/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480F68" w:rsidRDefault="00480F68" w:rsidP="00480F68">
      <w:pPr>
        <w:pStyle w:val="aa"/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80F68" w:rsidRDefault="00480F68" w:rsidP="00480F68">
      <w:pPr>
        <w:pStyle w:val="aa"/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2812062"/>
            <wp:effectExtent l="19050" t="0" r="9525" b="0"/>
            <wp:docPr id="1" name="Рисунок 1" descr="C:\Users\Татьяна Васильевна\Desktop\СТЕНД\Этнохудожественное творчество   и театр Эйгэ\Олонх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сильевна\Desktop\СТЕНД\Этнохудожественное творчество   и театр Эйгэ\Олонх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1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B7" w:rsidRDefault="00B759B7" w:rsidP="00B759B7">
      <w:pPr>
        <w:pStyle w:val="aa"/>
        <w:numPr>
          <w:ilvl w:val="0"/>
          <w:numId w:val="1"/>
        </w:numPr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историческая справка.  </w:t>
      </w:r>
    </w:p>
    <w:p w:rsidR="00B759B7" w:rsidRDefault="00B759B7" w:rsidP="00B759B7">
      <w:pPr>
        <w:pStyle w:val="aa"/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 году в Колледже культуры и искусств  открылось отделение национальной культуры. Инициаторами и организаторами создания  стали директор училища И.Д. Степанов, Заслуженный работник культуры РФ Федоров А.С.,  Васильев А.И., Заслуженный работник культуры РС (Я). </w:t>
      </w:r>
    </w:p>
    <w:p w:rsidR="00B759B7" w:rsidRDefault="00B759B7" w:rsidP="00B759B7">
      <w:pPr>
        <w:pStyle w:val="aa"/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 студенческий коллективы ведут активную работу  по сохранения и распространению народных традиций, этнокультуры и совершенствованию профессионального мастерства.</w:t>
      </w:r>
    </w:p>
    <w:p w:rsidR="00B759B7" w:rsidRDefault="00B759B7" w:rsidP="00B759B7">
      <w:pPr>
        <w:pStyle w:val="aa"/>
        <w:tabs>
          <w:tab w:val="left" w:pos="133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Отделением впервые в 19990 году  был реконструирован и проведен 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обрядом Встречи Солнца. Студенты участвуют в различных республиканских, российских, международных конкурсах. Студенты получают подготовку по основам драматургии и режиссуры обрядового действа, этнографии, исполнительского мастерства.</w:t>
      </w:r>
    </w:p>
    <w:p w:rsidR="00B759B7" w:rsidRDefault="00B759B7" w:rsidP="00B759B7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Родственные профессии:</w:t>
      </w:r>
    </w:p>
    <w:p w:rsidR="00B759B7" w:rsidRDefault="00B759B7" w:rsidP="00B759B7">
      <w:pPr>
        <w:pStyle w:val="aa"/>
        <w:tabs>
          <w:tab w:val="left" w:pos="709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Этнограф, музеевед  и др.</w:t>
      </w:r>
    </w:p>
    <w:p w:rsidR="00B759B7" w:rsidRDefault="00B759B7" w:rsidP="00B759B7">
      <w:pPr>
        <w:pStyle w:val="aa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профессии.</w:t>
      </w:r>
    </w:p>
    <w:p w:rsidR="00B759B7" w:rsidRDefault="00B759B7" w:rsidP="00B759B7">
      <w:pPr>
        <w:pStyle w:val="aa"/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Преимуществами являются развитие таланта, самовыражение, творческая деятельность. Специалисты могут работать в разных сферах: </w:t>
      </w:r>
    </w:p>
    <w:p w:rsidR="00B759B7" w:rsidRDefault="00B759B7" w:rsidP="00B759B7">
      <w:pPr>
        <w:pStyle w:val="a9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учреждениях социально-культурной сферы независимо от их организационно-правовых форм; </w:t>
      </w:r>
    </w:p>
    <w:p w:rsidR="00B759B7" w:rsidRDefault="00B759B7" w:rsidP="00B759B7">
      <w:pPr>
        <w:pStyle w:val="a9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региональных и муниципальных управлениях (отделах) культуры; </w:t>
      </w:r>
    </w:p>
    <w:p w:rsidR="00B759B7" w:rsidRDefault="00B759B7" w:rsidP="00B759B7">
      <w:pPr>
        <w:pStyle w:val="a9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домах народного творчества; </w:t>
      </w:r>
    </w:p>
    <w:p w:rsidR="00B759B7" w:rsidRDefault="00B759B7" w:rsidP="00B759B7">
      <w:pPr>
        <w:pStyle w:val="a9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учреждениях дополнительного образования детей, в  общеобразовательных учреждениях; </w:t>
      </w:r>
    </w:p>
    <w:p w:rsidR="00B759B7" w:rsidRDefault="00B759B7" w:rsidP="00B759B7">
      <w:pPr>
        <w:tabs>
          <w:tab w:val="left" w:pos="108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любительски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759B7" w:rsidRDefault="00B759B7" w:rsidP="00B759B7">
      <w:pPr>
        <w:pStyle w:val="a9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досуговых формированиях (объединениях).  </w:t>
      </w:r>
    </w:p>
    <w:p w:rsidR="00B759B7" w:rsidRDefault="00B759B7" w:rsidP="00B759B7">
      <w:pPr>
        <w:pStyle w:val="aa"/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Ограничения профессии. </w:t>
      </w:r>
    </w:p>
    <w:p w:rsidR="00B759B7" w:rsidRDefault="00B759B7" w:rsidP="00B759B7">
      <w:pPr>
        <w:pStyle w:val="aa"/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могут быть только по здоровью.</w:t>
      </w:r>
    </w:p>
    <w:p w:rsidR="00B759B7" w:rsidRDefault="00B759B7" w:rsidP="00B759B7">
      <w:pPr>
        <w:pStyle w:val="aa"/>
        <w:widowControl w:val="0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B759B7" w:rsidRDefault="00B759B7" w:rsidP="00B759B7">
      <w:pPr>
        <w:pStyle w:val="aa"/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Художественно-творческая деятельность (в любительских творческих коллективах, постановка народных праздников и обрядов).</w:t>
      </w:r>
    </w:p>
    <w:p w:rsidR="00B759B7" w:rsidRDefault="00B759B7" w:rsidP="00B759B7">
      <w:pPr>
        <w:pStyle w:val="aa"/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B759B7" w:rsidRDefault="00B759B7" w:rsidP="00B759B7">
      <w:pPr>
        <w:pStyle w:val="aa"/>
        <w:widowControl w:val="0"/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Организационно-управленческая деятельность (руководство любительскими творческими коллективами). </w:t>
      </w:r>
    </w:p>
    <w:p w:rsidR="00B759B7" w:rsidRDefault="00B759B7" w:rsidP="00B759B7">
      <w:pPr>
        <w:pStyle w:val="2"/>
        <w:widowControl w:val="0"/>
        <w:numPr>
          <w:ilvl w:val="0"/>
          <w:numId w:val="3"/>
        </w:numPr>
        <w:tabs>
          <w:tab w:val="left" w:pos="709"/>
          <w:tab w:val="left" w:pos="1210"/>
        </w:tabs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hadow/>
          <w:sz w:val="28"/>
        </w:rPr>
        <w:t>Инструмент деятельности:</w:t>
      </w:r>
    </w:p>
    <w:p w:rsidR="00B759B7" w:rsidRDefault="00B759B7" w:rsidP="00B759B7">
      <w:pPr>
        <w:pStyle w:val="2"/>
        <w:widowControl w:val="0"/>
        <w:tabs>
          <w:tab w:val="left" w:pos="709"/>
          <w:tab w:val="left" w:pos="1210"/>
        </w:tabs>
        <w:ind w:left="6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hadow/>
          <w:sz w:val="28"/>
        </w:rPr>
        <w:t>Талант, умение с</w:t>
      </w:r>
      <w:r>
        <w:rPr>
          <w:rFonts w:ascii="Times New Roman" w:hAnsi="Times New Roman" w:cs="Times New Roman"/>
          <w:sz w:val="28"/>
        </w:rPr>
        <w:t>амостоятельно определять задачи профессионального и личностного развития, заниматься самообразованием</w:t>
      </w:r>
    </w:p>
    <w:p w:rsidR="00B759B7" w:rsidRDefault="00B759B7" w:rsidP="00B759B7">
      <w:pPr>
        <w:pStyle w:val="2"/>
        <w:widowControl w:val="0"/>
        <w:tabs>
          <w:tab w:val="left" w:pos="709"/>
          <w:tab w:val="left" w:pos="121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hadow/>
          <w:sz w:val="28"/>
        </w:rPr>
        <w:t xml:space="preserve">Требования к знаниям и умениям: </w:t>
      </w:r>
    </w:p>
    <w:p w:rsidR="00B759B7" w:rsidRDefault="00B759B7" w:rsidP="00B759B7">
      <w:pPr>
        <w:pStyle w:val="2"/>
        <w:widowControl w:val="0"/>
        <w:tabs>
          <w:tab w:val="left" w:pos="90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hadow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Проводить </w:t>
      </w:r>
      <w:r>
        <w:rPr>
          <w:rFonts w:ascii="Times New Roman" w:hAnsi="Times New Roman"/>
          <w:sz w:val="28"/>
        </w:rPr>
        <w:t>репетиционную работу в любительском творческом коллективе, обеспечивать исполнительскую деятельность коллектива и отдельных его участников;</w:t>
      </w:r>
    </w:p>
    <w:p w:rsidR="00B759B7" w:rsidRDefault="00B759B7" w:rsidP="00B759B7">
      <w:pPr>
        <w:pStyle w:val="2"/>
        <w:widowControl w:val="0"/>
        <w:tabs>
          <w:tab w:val="left" w:pos="1620"/>
          <w:tab w:val="left" w:pos="198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Использовать различные способы сбора и распространения информации с целью популяризации и рекламирования возглавляемого коллектива;</w:t>
      </w:r>
    </w:p>
    <w:p w:rsidR="00B759B7" w:rsidRDefault="00B759B7" w:rsidP="00B759B7">
      <w:pPr>
        <w:pStyle w:val="2"/>
        <w:widowControl w:val="0"/>
        <w:tabs>
          <w:tab w:val="left" w:pos="162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Осуществлять патриотическое воспитание, формировать духовно-нравственные ценности и идеалы личности, культуру межнационального общения с помощью народной художественной культуры и национально-культурных традиций народов России;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Разрабатывать образовательные программы, учебные и учебно-методические пособия;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Руководить художественно-творческой деятельностью взрослого или детского коллектива народного художественного творчества;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Организовывать и планировать репетиционную, концертную, сценическую или выставочную деятельность коллектива народного художественного творчества;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Участвовать в организации и подготовке фестивалей, конкурсов, смотров, олимпиад, праздников, выставок, мастер-классов, семинаров и.т.д. с участием этнокультурных центров, хореографических коллективов, любительских театров, студий декоративно-прикладного творчества;</w:t>
      </w:r>
      <w:proofErr w:type="gramEnd"/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Управлять малыми коллективами, находить организационно-управленческие решения в нестандартных ситуациях;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Участвовать в подготовке и проведении телевизионных передач по пропаганде традиционной отечественной культуры, национально-культурных традиций разных народов;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Подготавливать музейные и выставочные экспозиции, проводить экскурсии, консультации, посвященные народной художественной культуре и способам её сохранения.</w:t>
      </w:r>
    </w:p>
    <w:p w:rsidR="00B759B7" w:rsidRDefault="00B759B7" w:rsidP="00B759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  <w:r>
        <w:rPr>
          <w:rFonts w:ascii="Times New Roman" w:eastAsia="Calibri" w:hAnsi="Times New Roman" w:cs="Times New Roman"/>
          <w:shadow/>
          <w:sz w:val="28"/>
          <w:szCs w:val="28"/>
        </w:rPr>
        <w:t>9.  Профессионально важные качества: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 аудиторией  и с коллективом;</w:t>
      </w:r>
    </w:p>
    <w:p w:rsidR="00B759B7" w:rsidRDefault="00B759B7" w:rsidP="00B759B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способности к организаторской, педагогической и методической деятельности;</w:t>
      </w:r>
    </w:p>
    <w:p w:rsidR="00B759B7" w:rsidRDefault="00B759B7" w:rsidP="00B759B7">
      <w:pPr>
        <w:pStyle w:val="aa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противопоказания: </w:t>
      </w:r>
      <w:r>
        <w:rPr>
          <w:rFonts w:ascii="Times New Roman" w:hAnsi="Times New Roman" w:cs="Times New Roman"/>
          <w:sz w:val="28"/>
          <w:szCs w:val="28"/>
        </w:rPr>
        <w:t>нервные и психические заболевания.</w:t>
      </w:r>
    </w:p>
    <w:p w:rsidR="00B759B7" w:rsidRDefault="00B759B7" w:rsidP="00B759B7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труда:</w:t>
      </w:r>
    </w:p>
    <w:p w:rsidR="00B759B7" w:rsidRDefault="00B759B7" w:rsidP="00B759B7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НИИ труда, а также рекомендации МОТ позволяют определить десять основных факторов производственной среды, влияющих на работоспособность человека в процессе производства и вызывающих у него усталость (утомление): </w:t>
      </w:r>
    </w:p>
    <w:p w:rsidR="00B759B7" w:rsidRDefault="00B759B7" w:rsidP="00B759B7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усилие (перемещение грузов определенного веса в рабочей зоне, усилия, связанные с поддержанием тяжестей, нажатием на предмет труда или рукоятки управления механизмом в течение определенного времени). Различают четыре вида физического усилия: незначительное, среднее, тяжелое и очень тяжелое;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нервное напряжение (сложность расчетов, особые требования к качеству продукции, сложность управления механизмом, аппаратом, прибором, опасность для жизни и здоровья людей при выполнении работ, особая точность исполнения). Различают три вида нервного напряжения: незначительное, среднее, повышенное;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темп работы (количество трудовых движений в единицу времени).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три уровня: умеренный, средний, высокий;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рабочее положение (положение тела)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человека и его органов по отношению к средствам производства).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Различают четыре вида рабочего положения: ограниченное, неудобное, неудобно-стесненное и очень неудобное;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монотонность работы (многократность повторения однообразных, кратковременных операций, действий, циклов). Различают три уровня: незначительная, средняя, повышенная;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температура, влажность, тепловое излучение в рабочей зоне (градусы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Цельсию, процент влажности, калории на 1 см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минуту). Различают пять стадий воздействия указанных факторов: незначительная, повышенная или пониженная, средняя, высокая, очень высокая;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загрязненность воздуха (содержание примесей в 1 м3 или литре воздуха и их воздействие на организм человека). Различают пять степеней загрязненности воздуха: незначительная, средняя, повышенная, сильная, очень сильная;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производственный шум (частота шума в герцах, сила шума в децибелах). Различают умеренный, повышенный и сильный шум;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вибрация, вращение, толчки (амплитуда в минуту, градусы и число вращений, количество толчков в минуту). Различают три уровня значений указанных факторов: повышенные, сильные, очень сильные;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освещенность в рабочей зоне (в люксах). Различают два уровня значений этого фактора: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плохая или ослепляющая.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Каждый из указанных десяти факторов, определяющих условия труда, действует обособленно. Их влияние должно учитываться отдельно по каждому рабочему месту в процессе его аттестации и паспортизации и далее отражаться в интегральной оценке условий труда. Интегральную оценку условий труда и ее составные элементы принято учитывать при организации оплаты труда (в части компенсационных выплат), проектировании форм и методов организации труда, разработке норм труда, составлении графиков труда и отдыха. Другими словами, условия труда оказывают существенное влияние на все элементы организации труда.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указанные факторы производственной среды имеют психологические и физиологические границы.</w:t>
      </w:r>
    </w:p>
    <w:p w:rsidR="00B759B7" w:rsidRDefault="00B759B7" w:rsidP="00B759B7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</w:rPr>
        <w:t xml:space="preserve">      12. Область профессиональной деятельности выпускников: </w:t>
      </w:r>
      <w:r>
        <w:rPr>
          <w:sz w:val="28"/>
          <w:szCs w:val="28"/>
        </w:rPr>
        <w:t xml:space="preserve"> руководство любительскими творческими коллективами (постановка народных праздников и обрядов), художественное образование </w:t>
      </w:r>
      <w:r>
        <w:rPr>
          <w:spacing w:val="-2"/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 xml:space="preserve">        13. Предприятия г. Якутска: любительские творческие коллективы при КДУ, образовательные учреждения дополнительного образования, Дворец детства, детские студии и др.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 xml:space="preserve">        14.  Перспективы карьерного роста: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>- директор КДУ, детской студии;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>- руководитель любительского творческого коллектива и т. д.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z w:val="28"/>
        </w:rPr>
        <w:t xml:space="preserve">        15.   ГБ</w:t>
      </w:r>
      <w:r w:rsidR="00CC714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ОУ </w:t>
      </w:r>
      <w:r w:rsidR="00CC7141">
        <w:rPr>
          <w:rFonts w:ascii="Times New Roman" w:hAnsi="Times New Roman" w:cs="Times New Roman"/>
          <w:sz w:val="28"/>
        </w:rPr>
        <w:t xml:space="preserve">РС </w:t>
      </w:r>
      <w:bookmarkStart w:id="0" w:name="_GoBack"/>
      <w:bookmarkEnd w:id="0"/>
      <w:r w:rsidR="00CC7141">
        <w:rPr>
          <w:rFonts w:ascii="Times New Roman" w:hAnsi="Times New Roman" w:cs="Times New Roman"/>
          <w:sz w:val="28"/>
        </w:rPr>
        <w:t xml:space="preserve">(Я) </w:t>
      </w:r>
      <w:r>
        <w:rPr>
          <w:rFonts w:ascii="Times New Roman" w:hAnsi="Times New Roman" w:cs="Times New Roman"/>
          <w:sz w:val="28"/>
        </w:rPr>
        <w:t xml:space="preserve">«Якутский колледж культуры и искусств» РС (Я), расположенный по адресу: ул. Халтурина 14/5  </w:t>
      </w:r>
    </w:p>
    <w:p w:rsidR="00B759B7" w:rsidRDefault="00B759B7" w:rsidP="00B759B7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B759B7" w:rsidRDefault="00B759B7" w:rsidP="00B759B7">
      <w:pPr>
        <w:pStyle w:val="a3"/>
        <w:ind w:firstLine="360"/>
        <w:rPr>
          <w:sz w:val="28"/>
          <w:szCs w:val="28"/>
        </w:rPr>
      </w:pPr>
    </w:p>
    <w:p w:rsidR="00B759B7" w:rsidRDefault="00B759B7" w:rsidP="00B759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hadow/>
          <w:sz w:val="28"/>
          <w:szCs w:val="28"/>
        </w:rPr>
      </w:pPr>
    </w:p>
    <w:p w:rsidR="00B759B7" w:rsidRDefault="00B759B7" w:rsidP="00B759B7">
      <w:pPr>
        <w:pStyle w:val="aa"/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9B7" w:rsidRDefault="00B759B7" w:rsidP="00B759B7">
      <w:pPr>
        <w:pStyle w:val="2"/>
        <w:widowControl w:val="0"/>
        <w:tabs>
          <w:tab w:val="left" w:pos="0"/>
        </w:tabs>
        <w:ind w:left="0" w:firstLine="1"/>
        <w:jc w:val="both"/>
        <w:rPr>
          <w:rFonts w:ascii="Times New Roman" w:hAnsi="Times New Roman" w:cs="Times New Roman"/>
          <w:shadow/>
          <w:sz w:val="28"/>
        </w:rPr>
      </w:pPr>
    </w:p>
    <w:p w:rsidR="00B759B7" w:rsidRDefault="00B759B7" w:rsidP="00B759B7"/>
    <w:p w:rsidR="00B759B7" w:rsidRDefault="00B759B7" w:rsidP="00B759B7"/>
    <w:p w:rsidR="00AC4ADB" w:rsidRPr="00B759B7" w:rsidRDefault="00AC4ADB">
      <w:pPr>
        <w:rPr>
          <w:rFonts w:ascii="Times New Roman" w:hAnsi="Times New Roman" w:cs="Times New Roman"/>
        </w:rPr>
      </w:pPr>
    </w:p>
    <w:sectPr w:rsidR="00AC4ADB" w:rsidRPr="00B759B7" w:rsidSect="00A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FB" w:rsidRDefault="003000FB" w:rsidP="00B759B7">
      <w:pPr>
        <w:spacing w:after="0" w:line="240" w:lineRule="auto"/>
      </w:pPr>
      <w:r>
        <w:separator/>
      </w:r>
    </w:p>
  </w:endnote>
  <w:endnote w:type="continuationSeparator" w:id="0">
    <w:p w:rsidR="003000FB" w:rsidRDefault="003000FB" w:rsidP="00B7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FB" w:rsidRDefault="003000FB" w:rsidP="00B759B7">
      <w:pPr>
        <w:spacing w:after="0" w:line="240" w:lineRule="auto"/>
      </w:pPr>
      <w:r>
        <w:separator/>
      </w:r>
    </w:p>
  </w:footnote>
  <w:footnote w:type="continuationSeparator" w:id="0">
    <w:p w:rsidR="003000FB" w:rsidRDefault="003000FB" w:rsidP="00B759B7">
      <w:pPr>
        <w:spacing w:after="0" w:line="240" w:lineRule="auto"/>
      </w:pPr>
      <w:r>
        <w:continuationSeparator/>
      </w:r>
    </w:p>
  </w:footnote>
  <w:footnote w:id="1">
    <w:p w:rsidR="00B759B7" w:rsidRDefault="00B759B7" w:rsidP="00B759B7">
      <w:pPr>
        <w:pStyle w:val="a4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437"/>
    <w:multiLevelType w:val="hybridMultilevel"/>
    <w:tmpl w:val="D854A956"/>
    <w:lvl w:ilvl="0" w:tplc="F02096FC">
      <w:start w:val="10"/>
      <w:numFmt w:val="decimal"/>
      <w:lvlText w:val="%1."/>
      <w:lvlJc w:val="left"/>
      <w:pPr>
        <w:ind w:left="1018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22C5C"/>
    <w:multiLevelType w:val="hybridMultilevel"/>
    <w:tmpl w:val="4D483E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74B48"/>
    <w:multiLevelType w:val="hybridMultilevel"/>
    <w:tmpl w:val="36944678"/>
    <w:lvl w:ilvl="0" w:tplc="2B98D362">
      <w:start w:val="7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01F3A"/>
    <w:multiLevelType w:val="hybridMultilevel"/>
    <w:tmpl w:val="A2E6F976"/>
    <w:lvl w:ilvl="0" w:tplc="25E29132">
      <w:start w:val="10"/>
      <w:numFmt w:val="decimal"/>
      <w:lvlText w:val="%1."/>
      <w:lvlJc w:val="left"/>
      <w:pPr>
        <w:ind w:left="95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C9E"/>
    <w:multiLevelType w:val="hybridMultilevel"/>
    <w:tmpl w:val="CA3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7"/>
    <w:rsid w:val="0008713E"/>
    <w:rsid w:val="003000FB"/>
    <w:rsid w:val="00480F68"/>
    <w:rsid w:val="00714EB4"/>
    <w:rsid w:val="00A50260"/>
    <w:rsid w:val="00AC4ADB"/>
    <w:rsid w:val="00B759B7"/>
    <w:rsid w:val="00BB2F67"/>
    <w:rsid w:val="00C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759B7"/>
    <w:pPr>
      <w:spacing w:after="0" w:line="240" w:lineRule="auto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B759B7"/>
    <w:rPr>
      <w:rFonts w:ascii="Arial" w:eastAsia="Times New Roman" w:hAnsi="Arial" w:cs="Wingdings"/>
      <w:shadow/>
      <w:sz w:val="20"/>
      <w:szCs w:val="20"/>
      <w:lang w:eastAsia="ar-SA"/>
    </w:rPr>
  </w:style>
  <w:style w:type="paragraph" w:styleId="2">
    <w:name w:val="List 2"/>
    <w:basedOn w:val="a"/>
    <w:uiPriority w:val="99"/>
    <w:semiHidden/>
    <w:unhideWhenUsed/>
    <w:rsid w:val="00B759B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3">
    <w:name w:val="List 3"/>
    <w:basedOn w:val="a"/>
    <w:uiPriority w:val="99"/>
    <w:unhideWhenUsed/>
    <w:rsid w:val="00B759B7"/>
    <w:pPr>
      <w:ind w:left="849" w:hanging="283"/>
      <w:contextualSpacing/>
    </w:pPr>
  </w:style>
  <w:style w:type="paragraph" w:styleId="a6">
    <w:name w:val="Body Text"/>
    <w:basedOn w:val="a"/>
    <w:link w:val="a7"/>
    <w:uiPriority w:val="99"/>
    <w:unhideWhenUsed/>
    <w:rsid w:val="00B759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759B7"/>
    <w:rPr>
      <w:rFonts w:eastAsiaTheme="minorEastAsia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9"/>
    <w:semiHidden/>
    <w:locked/>
    <w:rsid w:val="00B759B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aliases w:val="текст,Основной текст 1"/>
    <w:basedOn w:val="a"/>
    <w:link w:val="a8"/>
    <w:semiHidden/>
    <w:unhideWhenUsed/>
    <w:rsid w:val="00B759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759B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759B7"/>
    <w:pPr>
      <w:ind w:left="720"/>
      <w:contextualSpacing/>
    </w:pPr>
  </w:style>
  <w:style w:type="character" w:styleId="ab">
    <w:name w:val="footnote reference"/>
    <w:basedOn w:val="a0"/>
    <w:semiHidden/>
    <w:unhideWhenUsed/>
    <w:rsid w:val="00B759B7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8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F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6775</Characters>
  <Application>Microsoft Office Word</Application>
  <DocSecurity>0</DocSecurity>
  <Lines>56</Lines>
  <Paragraphs>15</Paragraphs>
  <ScaleCrop>false</ScaleCrop>
  <Company>Microsoft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Олег Робертович</cp:lastModifiedBy>
  <cp:revision>4</cp:revision>
  <dcterms:created xsi:type="dcterms:W3CDTF">2014-03-13T06:16:00Z</dcterms:created>
  <dcterms:modified xsi:type="dcterms:W3CDTF">2015-10-09T07:34:00Z</dcterms:modified>
</cp:coreProperties>
</file>